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257A1" w14:textId="3B1E2A1F" w:rsidR="006B2F87" w:rsidRDefault="006B2F87" w:rsidP="006B2F87">
      <w:pPr>
        <w:pStyle w:val="Title"/>
        <w:spacing w:before="0" w:after="0"/>
        <w:rPr>
          <w:color w:val="7F7F7F" w:themeColor="text1" w:themeTint="80"/>
        </w:rPr>
      </w:pPr>
      <w:r>
        <w:rPr>
          <w:color w:val="7F7F7F" w:themeColor="text1" w:themeTint="80"/>
        </w:rPr>
        <w:t>TSO500</w:t>
      </w:r>
      <w:r w:rsidR="00A23630">
        <w:rPr>
          <w:color w:val="7F7F7F" w:themeColor="text1" w:themeTint="80"/>
        </w:rPr>
        <w:t xml:space="preserve"> </w:t>
      </w:r>
      <w:proofErr w:type="spellStart"/>
      <w:r w:rsidR="00A23630">
        <w:rPr>
          <w:color w:val="7F7F7F" w:themeColor="text1" w:themeTint="80"/>
        </w:rPr>
        <w:t>ctDNA</w:t>
      </w:r>
      <w:proofErr w:type="spellEnd"/>
      <w:r>
        <w:rPr>
          <w:color w:val="7F7F7F" w:themeColor="text1" w:themeTint="80"/>
        </w:rPr>
        <w:t xml:space="preserve"> Local App Software </w:t>
      </w:r>
    </w:p>
    <w:p w14:paraId="221883B9" w14:textId="77777777" w:rsidR="006B2F87" w:rsidRPr="008102A9" w:rsidRDefault="006B2F87" w:rsidP="006B2F87">
      <w:pPr>
        <w:pStyle w:val="Title"/>
        <w:spacing w:before="240"/>
        <w:rPr>
          <w:color w:val="7F7F7F" w:themeColor="text1" w:themeTint="80"/>
        </w:rPr>
      </w:pPr>
      <w:r w:rsidRPr="008102A9">
        <w:rPr>
          <w:color w:val="7F7F7F" w:themeColor="text1" w:themeTint="80"/>
        </w:rPr>
        <w:t>Release Notes</w:t>
      </w:r>
    </w:p>
    <w:p w14:paraId="21820795" w14:textId="67D1B2DA" w:rsidR="006B2F87" w:rsidRDefault="006B2F87" w:rsidP="006B2F87">
      <w:pPr>
        <w:pStyle w:val="Title2"/>
        <w:rPr>
          <w:color w:val="7F7F7F" w:themeColor="text1" w:themeTint="80"/>
        </w:rPr>
      </w:pPr>
      <w:r>
        <w:rPr>
          <w:color w:val="7F7F7F" w:themeColor="text1" w:themeTint="80"/>
        </w:rPr>
        <w:t>V1.</w:t>
      </w:r>
      <w:r w:rsidR="00A23630">
        <w:rPr>
          <w:color w:val="7F7F7F" w:themeColor="text1" w:themeTint="80"/>
        </w:rPr>
        <w:t>0</w:t>
      </w:r>
      <w:r>
        <w:rPr>
          <w:color w:val="7F7F7F" w:themeColor="text1" w:themeTint="80"/>
        </w:rPr>
        <w:t>.</w:t>
      </w:r>
      <w:r w:rsidR="00D40A66">
        <w:rPr>
          <w:color w:val="7F7F7F" w:themeColor="text1" w:themeTint="80"/>
        </w:rPr>
        <w:t>1</w:t>
      </w:r>
    </w:p>
    <w:p w14:paraId="14699B86" w14:textId="053CB5CF" w:rsidR="006B2F87" w:rsidRDefault="006B2F87" w:rsidP="006B2F87">
      <w:pPr>
        <w:pStyle w:val="Title3"/>
        <w:spacing w:before="0" w:after="0"/>
        <w:rPr>
          <w:color w:val="7F7F7F" w:themeColor="text1" w:themeTint="80"/>
        </w:rPr>
      </w:pPr>
      <w:r w:rsidRPr="008102A9">
        <w:rPr>
          <w:color w:val="7F7F7F" w:themeColor="text1" w:themeTint="80"/>
        </w:rPr>
        <w:t>For</w:t>
      </w:r>
      <w:r>
        <w:rPr>
          <w:color w:val="7F7F7F" w:themeColor="text1" w:themeTint="80"/>
        </w:rPr>
        <w:t xml:space="preserve"> </w:t>
      </w:r>
      <w:proofErr w:type="spellStart"/>
      <w:r>
        <w:rPr>
          <w:color w:val="7F7F7F" w:themeColor="text1" w:themeTint="80"/>
        </w:rPr>
        <w:t>TruSight</w:t>
      </w:r>
      <w:proofErr w:type="spellEnd"/>
      <w:r>
        <w:rPr>
          <w:color w:val="7F7F7F" w:themeColor="text1" w:themeTint="80"/>
        </w:rPr>
        <w:t xml:space="preserve"> Oncology 500</w:t>
      </w:r>
      <w:r w:rsidR="00A23630">
        <w:rPr>
          <w:color w:val="7F7F7F" w:themeColor="text1" w:themeTint="80"/>
        </w:rPr>
        <w:t xml:space="preserve"> </w:t>
      </w:r>
      <w:proofErr w:type="spellStart"/>
      <w:r w:rsidR="00A23630">
        <w:rPr>
          <w:color w:val="7F7F7F" w:themeColor="text1" w:themeTint="80"/>
        </w:rPr>
        <w:t>ctDNA</w:t>
      </w:r>
      <w:proofErr w:type="spellEnd"/>
      <w:r>
        <w:rPr>
          <w:color w:val="7F7F7F" w:themeColor="text1" w:themeTint="80"/>
        </w:rPr>
        <w:t xml:space="preserve"> Assay</w:t>
      </w:r>
    </w:p>
    <w:p w14:paraId="32802698" w14:textId="586658C1" w:rsidR="006B2F87" w:rsidRDefault="006B2F87" w:rsidP="006B2F87">
      <w:pPr>
        <w:pStyle w:val="Title3"/>
        <w:spacing w:before="0" w:after="0"/>
        <w:rPr>
          <w:rFonts w:cs="Times New Roman"/>
          <w:b w:val="0"/>
          <w:bCs w:val="0"/>
          <w:color w:val="8496B0" w:themeColor="text2" w:themeTint="99"/>
          <w:kern w:val="0"/>
          <w:sz w:val="20"/>
          <w:szCs w:val="20"/>
        </w:rPr>
      </w:pPr>
    </w:p>
    <w:p w14:paraId="6967D930" w14:textId="5003EC57" w:rsidR="006C5D20" w:rsidRDefault="006C5D20" w:rsidP="006B2F87">
      <w:pPr>
        <w:pStyle w:val="Title3"/>
        <w:spacing w:before="0" w:after="0"/>
        <w:rPr>
          <w:rFonts w:cs="Times New Roman"/>
          <w:b w:val="0"/>
          <w:bCs w:val="0"/>
          <w:color w:val="8496B0" w:themeColor="text2" w:themeTint="99"/>
          <w:kern w:val="0"/>
          <w:sz w:val="20"/>
          <w:szCs w:val="20"/>
        </w:rPr>
      </w:pPr>
    </w:p>
    <w:p w14:paraId="418EA0A5" w14:textId="3E221282" w:rsidR="006C5D20" w:rsidRDefault="006C5D20" w:rsidP="006B2F87">
      <w:pPr>
        <w:pStyle w:val="Title3"/>
        <w:spacing w:before="0" w:after="0"/>
        <w:rPr>
          <w:rFonts w:cs="Times New Roman"/>
          <w:b w:val="0"/>
          <w:bCs w:val="0"/>
          <w:color w:val="8496B0" w:themeColor="text2" w:themeTint="99"/>
          <w:kern w:val="0"/>
          <w:sz w:val="20"/>
          <w:szCs w:val="20"/>
        </w:rPr>
      </w:pPr>
    </w:p>
    <w:p w14:paraId="3C2CCAE9" w14:textId="77777777" w:rsidR="006C5D20" w:rsidRPr="007E02C6" w:rsidRDefault="006C5D20" w:rsidP="006B2F87">
      <w:pPr>
        <w:pStyle w:val="Title3"/>
        <w:spacing w:before="0" w:after="0"/>
        <w:rPr>
          <w:rFonts w:cs="Times New Roman"/>
          <w:b w:val="0"/>
          <w:bCs w:val="0"/>
          <w:color w:val="8496B0" w:themeColor="text2" w:themeTint="99"/>
          <w:kern w:val="0"/>
          <w:sz w:val="20"/>
          <w:szCs w:val="20"/>
        </w:rPr>
      </w:pPr>
    </w:p>
    <w:p w14:paraId="661E2EB2" w14:textId="2CAAA635" w:rsidR="006B2F87" w:rsidRPr="006C5D20" w:rsidRDefault="006C5D20" w:rsidP="006C5D20">
      <w:pPr>
        <w:jc w:val="center"/>
        <w:rPr>
          <w:rFonts w:ascii="Verdana" w:hAnsi="Verdana"/>
          <w:b/>
          <w:bCs/>
          <w:iCs/>
          <w:sz w:val="28"/>
          <w:szCs w:val="28"/>
        </w:rPr>
      </w:pPr>
      <w:r w:rsidRPr="006C5D20">
        <w:rPr>
          <w:rFonts w:ascii="Verdana" w:hAnsi="Verdana"/>
          <w:b/>
          <w:bCs/>
          <w:iCs/>
          <w:color w:val="7F7F7F" w:themeColor="text1" w:themeTint="80"/>
          <w:sz w:val="28"/>
          <w:szCs w:val="28"/>
        </w:rPr>
        <w:fldChar w:fldCharType="begin"/>
      </w:r>
      <w:r w:rsidRPr="006C5D20">
        <w:rPr>
          <w:rFonts w:ascii="Verdana" w:hAnsi="Verdana"/>
          <w:b/>
          <w:bCs/>
          <w:iCs/>
          <w:color w:val="7F7F7F" w:themeColor="text1" w:themeTint="80"/>
          <w:sz w:val="28"/>
          <w:szCs w:val="28"/>
        </w:rPr>
        <w:instrText xml:space="preserve"> DATE \@ "MMMM d, yyyy" </w:instrText>
      </w:r>
      <w:r w:rsidRPr="006C5D20">
        <w:rPr>
          <w:rFonts w:ascii="Verdana" w:hAnsi="Verdana"/>
          <w:b/>
          <w:bCs/>
          <w:iCs/>
          <w:color w:val="7F7F7F" w:themeColor="text1" w:themeTint="80"/>
          <w:sz w:val="28"/>
          <w:szCs w:val="28"/>
        </w:rPr>
        <w:fldChar w:fldCharType="separate"/>
      </w:r>
      <w:r w:rsidR="003E66C1">
        <w:rPr>
          <w:rFonts w:ascii="Verdana" w:hAnsi="Verdana"/>
          <w:b/>
          <w:bCs/>
          <w:iCs/>
          <w:noProof/>
          <w:color w:val="7F7F7F" w:themeColor="text1" w:themeTint="80"/>
          <w:sz w:val="28"/>
          <w:szCs w:val="28"/>
        </w:rPr>
        <w:t>17-FEB-</w:t>
      </w:r>
      <w:r w:rsidR="003E66C1">
        <w:rPr>
          <w:rFonts w:ascii="Verdana" w:hAnsi="Verdana"/>
          <w:b/>
          <w:bCs/>
          <w:iCs/>
          <w:noProof/>
          <w:color w:val="7F7F7F" w:themeColor="text1" w:themeTint="80"/>
          <w:sz w:val="28"/>
          <w:szCs w:val="28"/>
        </w:rPr>
        <w:t>2020</w:t>
      </w:r>
      <w:r w:rsidRPr="006C5D20">
        <w:rPr>
          <w:rFonts w:ascii="Verdana" w:hAnsi="Verdana"/>
          <w:b/>
          <w:bCs/>
          <w:iCs/>
          <w:color w:val="7F7F7F" w:themeColor="text1" w:themeTint="80"/>
          <w:sz w:val="28"/>
          <w:szCs w:val="28"/>
        </w:rPr>
        <w:fldChar w:fldCharType="end"/>
      </w:r>
    </w:p>
    <w:p w14:paraId="60AC8F90" w14:textId="570C6D24" w:rsidR="006B2F87" w:rsidRDefault="006B2F87"/>
    <w:p w14:paraId="12C3D227" w14:textId="7D61CDFF" w:rsidR="006B2F87" w:rsidRDefault="006B2F87"/>
    <w:p w14:paraId="2C28B9CE" w14:textId="316CEB94" w:rsidR="006B2F87" w:rsidRDefault="006B2F87"/>
    <w:p w14:paraId="3A965B24" w14:textId="35334DC5" w:rsidR="006B2F87" w:rsidRDefault="006B2F87"/>
    <w:p w14:paraId="0C3B424E" w14:textId="586B659A" w:rsidR="006B2F87" w:rsidRDefault="006B2F87"/>
    <w:p w14:paraId="2B25B8C9" w14:textId="612EC9D0" w:rsidR="006B2F87" w:rsidRDefault="006B2F87"/>
    <w:p w14:paraId="5B0125C0" w14:textId="561213E3" w:rsidR="006B2F87" w:rsidRDefault="006B2F87"/>
    <w:p w14:paraId="0E91BCD7" w14:textId="080641A0" w:rsidR="006B2F87" w:rsidRDefault="006B2F87"/>
    <w:p w14:paraId="73104F78" w14:textId="53C59F36" w:rsidR="006B2F87" w:rsidRDefault="006B2F87"/>
    <w:p w14:paraId="5F79B4C1" w14:textId="5B183DA8" w:rsidR="006B2F87" w:rsidRDefault="006B2F87"/>
    <w:p w14:paraId="4C02454D" w14:textId="0E296AB3" w:rsidR="006B2F87" w:rsidRDefault="006B2F87"/>
    <w:p w14:paraId="65EF12B1" w14:textId="1FACFCF3" w:rsidR="006B2F87" w:rsidRDefault="006B2F87"/>
    <w:p w14:paraId="4A70B84A" w14:textId="615AC9B2" w:rsidR="006B2F87" w:rsidRDefault="006B2F87"/>
    <w:p w14:paraId="72F89132" w14:textId="44E71BB5" w:rsidR="006B2F87" w:rsidRDefault="006B2F87"/>
    <w:p w14:paraId="711EC1FF" w14:textId="44054C45" w:rsidR="006B2F87" w:rsidRDefault="006B2F87"/>
    <w:p w14:paraId="1A4BDDFE" w14:textId="6B901477" w:rsidR="006B2F87" w:rsidRDefault="006B2F87"/>
    <w:p w14:paraId="116E061B" w14:textId="44ECEA70" w:rsidR="006B2F87" w:rsidRDefault="006B2F87"/>
    <w:p w14:paraId="4A05FE52" w14:textId="77777777" w:rsidR="006B2F87" w:rsidRDefault="006B2F87"/>
    <w:p w14:paraId="4A523F1F" w14:textId="77777777" w:rsidR="006B2F87" w:rsidRDefault="006B2F87" w:rsidP="006B2F87">
      <w:pPr>
        <w:pStyle w:val="SectionTitle"/>
        <w:numPr>
          <w:ilvl w:val="0"/>
          <w:numId w:val="0"/>
        </w:numPr>
        <w:ind w:left="360" w:hanging="360"/>
      </w:pPr>
      <w:r>
        <w:lastRenderedPageBreak/>
        <w:t>Intro</w:t>
      </w:r>
      <w:r w:rsidRPr="008D12F3">
        <w:t>d</w:t>
      </w:r>
      <w:r>
        <w:t>uction</w:t>
      </w:r>
    </w:p>
    <w:p w14:paraId="504C6001" w14:textId="18889B06" w:rsidR="006B2F87" w:rsidRDefault="006B2F87" w:rsidP="006B2F87">
      <w:pPr>
        <w:ind w:left="360"/>
      </w:pPr>
      <w:r>
        <w:t xml:space="preserve">These Release Notes detail the key features and known limitations to software components for the Local TSO500 </w:t>
      </w:r>
      <w:proofErr w:type="spellStart"/>
      <w:r w:rsidR="00A23630">
        <w:t>ctDNA</w:t>
      </w:r>
      <w:proofErr w:type="spellEnd"/>
      <w:r w:rsidR="00A23630">
        <w:t xml:space="preserve"> </w:t>
      </w:r>
      <w:r>
        <w:t>App</w:t>
      </w:r>
      <w:r w:rsidR="00336883">
        <w:t xml:space="preserve"> v1.</w:t>
      </w:r>
      <w:r w:rsidR="00A23630">
        <w:t>0</w:t>
      </w:r>
      <w:r w:rsidR="00336883">
        <w:t>.</w:t>
      </w:r>
      <w:r w:rsidR="00D40A66">
        <w:t>1</w:t>
      </w:r>
      <w:r w:rsidRPr="001F5519">
        <w:t>.</w:t>
      </w:r>
      <w:r>
        <w:t xml:space="preserve"> </w:t>
      </w:r>
    </w:p>
    <w:p w14:paraId="289A8DB2" w14:textId="67F08830" w:rsidR="006B2F87" w:rsidRDefault="006B2F87" w:rsidP="008C604F">
      <w:pPr>
        <w:ind w:left="360"/>
      </w:pPr>
      <w:r>
        <w:t xml:space="preserve">This software is intended for use with the </w:t>
      </w:r>
      <w:proofErr w:type="spellStart"/>
      <w:r>
        <w:t>TruSight</w:t>
      </w:r>
      <w:proofErr w:type="spellEnd"/>
      <w:r>
        <w:t xml:space="preserve"> Oncology 500 </w:t>
      </w:r>
      <w:proofErr w:type="spellStart"/>
      <w:r w:rsidR="00A23630">
        <w:t>ctDNA</w:t>
      </w:r>
      <w:proofErr w:type="spellEnd"/>
      <w:r w:rsidR="00A23630">
        <w:t xml:space="preserve"> </w:t>
      </w:r>
      <w:r>
        <w:t xml:space="preserve">Assay. </w:t>
      </w:r>
    </w:p>
    <w:p w14:paraId="7022C02E" w14:textId="7D0217C3" w:rsidR="00C902B7" w:rsidRDefault="00D87D0C" w:rsidP="00C902B7">
      <w:pPr>
        <w:pStyle w:val="ListBullet1"/>
      </w:pPr>
      <w:r>
        <w:t xml:space="preserve">Software </w:t>
      </w:r>
      <w:r w:rsidR="00C902B7" w:rsidRPr="00527461">
        <w:t>Version: 1.</w:t>
      </w:r>
      <w:r w:rsidR="00A23630">
        <w:t>0</w:t>
      </w:r>
      <w:r w:rsidR="00C902B7" w:rsidRPr="00527461">
        <w:t>.</w:t>
      </w:r>
      <w:r w:rsidR="00D40A66">
        <w:t>1</w:t>
      </w:r>
    </w:p>
    <w:p w14:paraId="1770BB67" w14:textId="3D91CE96" w:rsidR="00C902B7" w:rsidRPr="00527461" w:rsidRDefault="00C902B7" w:rsidP="00D540AE">
      <w:pPr>
        <w:pStyle w:val="ListBullet1"/>
      </w:pPr>
      <w:r w:rsidRPr="00527461">
        <w:t xml:space="preserve">Docker Image ID: </w:t>
      </w:r>
      <w:r w:rsidR="006058B6" w:rsidRPr="006058B6">
        <w:rPr>
          <w:rFonts w:cstheme="minorHAnsi"/>
        </w:rPr>
        <w:t>455a34f55041</w:t>
      </w:r>
    </w:p>
    <w:p w14:paraId="0033A837" w14:textId="2932D881" w:rsidR="00C902B7" w:rsidRDefault="00C902B7" w:rsidP="00D540AE">
      <w:pPr>
        <w:pStyle w:val="ListBullet1"/>
        <w:numPr>
          <w:ilvl w:val="0"/>
          <w:numId w:val="0"/>
        </w:numPr>
        <w:ind w:left="360"/>
      </w:pPr>
      <w:r>
        <w:t xml:space="preserve">The software </w:t>
      </w:r>
      <w:r w:rsidR="006058B6">
        <w:t>installer</w:t>
      </w:r>
      <w:r>
        <w:t xml:space="preserve"> includes</w:t>
      </w:r>
      <w:r w:rsidRPr="00527461">
        <w:t xml:space="preserve">: </w:t>
      </w:r>
    </w:p>
    <w:p w14:paraId="0485CDB9" w14:textId="401E897B" w:rsidR="006058B6" w:rsidRPr="006058B6" w:rsidRDefault="006058B6" w:rsidP="006058B6">
      <w:pPr>
        <w:pStyle w:val="ListBullet1"/>
        <w:numPr>
          <w:ilvl w:val="0"/>
          <w:numId w:val="6"/>
        </w:numPr>
      </w:pPr>
      <w:r w:rsidRPr="006058B6">
        <w:t>illumina-tso500-ctdna_1.0.1.tar</w:t>
      </w:r>
      <w:r>
        <w:t xml:space="preserve"> – a tar file of the TSO500 </w:t>
      </w:r>
      <w:proofErr w:type="spellStart"/>
      <w:r>
        <w:t>ctDNA</w:t>
      </w:r>
      <w:proofErr w:type="spellEnd"/>
      <w:r>
        <w:t xml:space="preserve"> docker image.</w:t>
      </w:r>
    </w:p>
    <w:p w14:paraId="1C31E72F" w14:textId="343E4000" w:rsidR="006058B6" w:rsidRPr="006058B6" w:rsidRDefault="006058B6" w:rsidP="006058B6">
      <w:pPr>
        <w:pStyle w:val="ListBullet1"/>
        <w:numPr>
          <w:ilvl w:val="0"/>
          <w:numId w:val="6"/>
        </w:numPr>
      </w:pPr>
      <w:r w:rsidRPr="006058B6">
        <w:t>test_TSO500_ctDNA-1.0.1.sh</w:t>
      </w:r>
      <w:r>
        <w:t xml:space="preserve"> – a test script for validating the installation of TSO500 </w:t>
      </w:r>
      <w:proofErr w:type="spellStart"/>
      <w:r>
        <w:t>ctDNA</w:t>
      </w:r>
      <w:proofErr w:type="spellEnd"/>
      <w:r>
        <w:t>.</w:t>
      </w:r>
    </w:p>
    <w:p w14:paraId="417EB9A9" w14:textId="6E58E714" w:rsidR="006058B6" w:rsidRPr="006058B6" w:rsidRDefault="006058B6" w:rsidP="006058B6">
      <w:pPr>
        <w:pStyle w:val="ListBullet1"/>
        <w:numPr>
          <w:ilvl w:val="0"/>
          <w:numId w:val="6"/>
        </w:numPr>
      </w:pPr>
      <w:r w:rsidRPr="006058B6">
        <w:t>uninstall_TSO500_ctDNA-1.0.1.sh</w:t>
      </w:r>
      <w:r>
        <w:t xml:space="preserve"> – a script for uninstalling TSO500 </w:t>
      </w:r>
      <w:proofErr w:type="spellStart"/>
      <w:r>
        <w:t>ctDNA</w:t>
      </w:r>
      <w:proofErr w:type="spellEnd"/>
      <w:r>
        <w:t>.</w:t>
      </w:r>
    </w:p>
    <w:p w14:paraId="35A55C17" w14:textId="6CFFF544" w:rsidR="006058B6" w:rsidRPr="006058B6" w:rsidRDefault="006058B6" w:rsidP="006058B6">
      <w:pPr>
        <w:pStyle w:val="ListBullet1"/>
        <w:numPr>
          <w:ilvl w:val="0"/>
          <w:numId w:val="6"/>
        </w:numPr>
      </w:pPr>
      <w:r w:rsidRPr="006058B6">
        <w:t>resources</w:t>
      </w:r>
      <w:r>
        <w:t xml:space="preserve">/ - a directory containing all resources files necessary for TSO500 </w:t>
      </w:r>
      <w:proofErr w:type="spellStart"/>
      <w:r>
        <w:t>ctDNA</w:t>
      </w:r>
      <w:proofErr w:type="spellEnd"/>
      <w:r>
        <w:t>.</w:t>
      </w:r>
    </w:p>
    <w:p w14:paraId="23CAB413" w14:textId="525295C4" w:rsidR="006058B6" w:rsidRPr="006058B6" w:rsidRDefault="006058B6" w:rsidP="006058B6">
      <w:pPr>
        <w:pStyle w:val="ListBullet1"/>
        <w:numPr>
          <w:ilvl w:val="0"/>
          <w:numId w:val="6"/>
        </w:numPr>
      </w:pPr>
      <w:r w:rsidRPr="006058B6">
        <w:t>dragen-3.4.5.el7.x86_64.run</w:t>
      </w:r>
      <w:r>
        <w:t xml:space="preserve"> – the DRAGEN installer.</w:t>
      </w:r>
    </w:p>
    <w:p w14:paraId="326B0EF3" w14:textId="265DF35E" w:rsidR="006058B6" w:rsidRPr="006058B6" w:rsidRDefault="006058B6" w:rsidP="006058B6">
      <w:pPr>
        <w:pStyle w:val="ListBullet1"/>
        <w:numPr>
          <w:ilvl w:val="0"/>
          <w:numId w:val="6"/>
        </w:numPr>
      </w:pPr>
      <w:r w:rsidRPr="006058B6">
        <w:t>*.rpm</w:t>
      </w:r>
      <w:r>
        <w:t xml:space="preserve"> – </w:t>
      </w:r>
      <w:proofErr w:type="spellStart"/>
      <w:r>
        <w:t>Mulitple</w:t>
      </w:r>
      <w:proofErr w:type="spellEnd"/>
      <w:r>
        <w:t xml:space="preserve"> RPM files used to install docker and its dependencies.</w:t>
      </w:r>
    </w:p>
    <w:p w14:paraId="7BCCD7F7" w14:textId="6E085A25" w:rsidR="006058B6" w:rsidRPr="00527461" w:rsidRDefault="006058B6" w:rsidP="006058B6">
      <w:pPr>
        <w:pStyle w:val="ListBullet1"/>
        <w:numPr>
          <w:ilvl w:val="0"/>
          <w:numId w:val="6"/>
        </w:numPr>
      </w:pPr>
      <w:r w:rsidRPr="006058B6">
        <w:t>install.sh</w:t>
      </w:r>
      <w:r>
        <w:t xml:space="preserve"> – The script used to install TSO500 </w:t>
      </w:r>
      <w:proofErr w:type="spellStart"/>
      <w:r>
        <w:t>ctDNA</w:t>
      </w:r>
      <w:proofErr w:type="spellEnd"/>
      <w:r>
        <w:t xml:space="preserve"> based on the contents listed here.</w:t>
      </w:r>
    </w:p>
    <w:p w14:paraId="35E0E3B6" w14:textId="77777777" w:rsidR="008C604F" w:rsidRDefault="008C604F" w:rsidP="008C604F">
      <w:pPr>
        <w:pStyle w:val="SubSectionTitle"/>
      </w:pPr>
      <w:r>
        <w:t>New Features</w:t>
      </w:r>
      <w:r w:rsidRPr="00BF17E3">
        <w:t>:</w:t>
      </w:r>
    </w:p>
    <w:p w14:paraId="0F8C7AF0" w14:textId="6A0E0BA7" w:rsidR="008C604F" w:rsidRDefault="00D87D0C" w:rsidP="008C604F">
      <w:pPr>
        <w:pStyle w:val="ListBullet1"/>
      </w:pPr>
      <w:r>
        <w:t xml:space="preserve">Initial </w:t>
      </w:r>
      <w:r w:rsidR="008C604F">
        <w:t>release</w:t>
      </w:r>
    </w:p>
    <w:p w14:paraId="1B54F70C" w14:textId="77777777" w:rsidR="008C604F" w:rsidRPr="00140EEE" w:rsidRDefault="008C604F" w:rsidP="00D540AE">
      <w:pPr>
        <w:pStyle w:val="ListBullet2"/>
        <w:numPr>
          <w:ilvl w:val="0"/>
          <w:numId w:val="0"/>
        </w:numPr>
        <w:ind w:left="720"/>
      </w:pPr>
    </w:p>
    <w:p w14:paraId="25964122" w14:textId="77777777" w:rsidR="008C604F" w:rsidRDefault="008C604F" w:rsidP="008C604F">
      <w:pPr>
        <w:pStyle w:val="SubSectionTitle"/>
      </w:pPr>
      <w:r w:rsidRPr="00F17DC2">
        <w:t>Defect Repairs:</w:t>
      </w:r>
    </w:p>
    <w:p w14:paraId="104D6A8E" w14:textId="77777777" w:rsidR="008C604F" w:rsidRDefault="008C604F" w:rsidP="008C604F">
      <w:pPr>
        <w:pStyle w:val="ListBullet1"/>
      </w:pPr>
      <w:r>
        <w:t>None</w:t>
      </w:r>
    </w:p>
    <w:p w14:paraId="0A9D8C19" w14:textId="6EA78F8B" w:rsidR="006B2F87" w:rsidRDefault="006B2F87" w:rsidP="008C604F">
      <w:pPr>
        <w:pStyle w:val="SubSectionTitle"/>
      </w:pPr>
    </w:p>
    <w:p w14:paraId="27E0E3E2" w14:textId="3F28B6F1" w:rsidR="00C902B7" w:rsidRDefault="00C902B7" w:rsidP="008C604F">
      <w:pPr>
        <w:pStyle w:val="SubSectionTitle"/>
      </w:pPr>
      <w:r>
        <w:t>Known Issues</w:t>
      </w:r>
      <w:r w:rsidRPr="00F17DC2">
        <w:t>:</w:t>
      </w:r>
    </w:p>
    <w:p w14:paraId="26EBB2F2" w14:textId="1D38BA86" w:rsidR="00A23630" w:rsidRPr="00A23630" w:rsidRDefault="00A23630" w:rsidP="00A23630">
      <w:pPr>
        <w:pStyle w:val="ListParagraph"/>
        <w:numPr>
          <w:ilvl w:val="0"/>
          <w:numId w:val="5"/>
        </w:numPr>
        <w:tabs>
          <w:tab w:val="left" w:pos="1920"/>
        </w:tabs>
        <w:rPr>
          <w:rFonts w:ascii="Calibri" w:eastAsia="Times New Roman" w:hAnsi="Calibri" w:cs="Calibri"/>
          <w:color w:val="000000"/>
        </w:rPr>
      </w:pPr>
      <w:r w:rsidRPr="00A23630">
        <w:rPr>
          <w:rFonts w:ascii="Calibri" w:eastAsia="Times New Roman" w:hAnsi="Calibri" w:cs="Calibri"/>
          <w:color w:val="000000"/>
        </w:rPr>
        <w:t>Moving files during the analysis may cause the analysis to fail or provide incorrect results.</w:t>
      </w:r>
    </w:p>
    <w:p w14:paraId="24387AC3" w14:textId="36F36A8A" w:rsidR="00A23630" w:rsidRPr="00A23630" w:rsidRDefault="00A23630" w:rsidP="00A23630">
      <w:pPr>
        <w:pStyle w:val="ListParagraph"/>
        <w:numPr>
          <w:ilvl w:val="0"/>
          <w:numId w:val="5"/>
        </w:numPr>
        <w:tabs>
          <w:tab w:val="left" w:pos="1920"/>
        </w:tabs>
        <w:rPr>
          <w:rFonts w:ascii="Calibri" w:eastAsia="Times New Roman" w:hAnsi="Calibri" w:cs="Calibri"/>
          <w:color w:val="000000"/>
        </w:rPr>
      </w:pPr>
      <w:r w:rsidRPr="00A23630">
        <w:rPr>
          <w:rFonts w:ascii="Calibri" w:eastAsia="Times New Roman" w:hAnsi="Calibri" w:cs="Calibri"/>
          <w:color w:val="000000"/>
        </w:rPr>
        <w:t>Using control-c during a running analysis may cause an FPGA error. To recover from an FPGA error, shut down and restart the server.</w:t>
      </w:r>
    </w:p>
    <w:p w14:paraId="4DFA4AAF" w14:textId="10F929DE" w:rsidR="00A23630" w:rsidRDefault="00A23630" w:rsidP="00A23630">
      <w:pPr>
        <w:pStyle w:val="ListParagraph"/>
        <w:numPr>
          <w:ilvl w:val="0"/>
          <w:numId w:val="5"/>
        </w:numPr>
        <w:tabs>
          <w:tab w:val="left" w:pos="1920"/>
        </w:tabs>
        <w:rPr>
          <w:rFonts w:ascii="Calibri" w:eastAsia="Times New Roman" w:hAnsi="Calibri" w:cs="Calibri"/>
          <w:color w:val="000000"/>
        </w:rPr>
      </w:pPr>
      <w:r w:rsidRPr="00A23630">
        <w:rPr>
          <w:rFonts w:ascii="Calibri" w:eastAsia="Times New Roman" w:hAnsi="Calibri" w:cs="Calibri"/>
          <w:color w:val="000000"/>
        </w:rPr>
        <w:t xml:space="preserve">The sample sheet should not have blank rows between samples in the [Data] section, this may cause a run failure. </w:t>
      </w:r>
    </w:p>
    <w:p w14:paraId="75155C49" w14:textId="343B5BF8" w:rsidR="00146C95" w:rsidRDefault="00146C95" w:rsidP="00146C95">
      <w:pPr>
        <w:pStyle w:val="ListParagraph"/>
        <w:numPr>
          <w:ilvl w:val="0"/>
          <w:numId w:val="5"/>
        </w:numPr>
        <w:spacing w:after="0" w:line="233" w:lineRule="atLeast"/>
        <w:rPr>
          <w:rFonts w:ascii="Calibri" w:eastAsia="Times New Roman" w:hAnsi="Calibri" w:cs="Calibri"/>
          <w:color w:val="000000"/>
        </w:rPr>
      </w:pPr>
      <w:r>
        <w:rPr>
          <w:rFonts w:ascii="Calibri" w:eastAsia="Times New Roman" w:hAnsi="Calibri" w:cs="Calibri"/>
          <w:color w:val="000000"/>
        </w:rPr>
        <w:t xml:space="preserve">The </w:t>
      </w:r>
      <w:r w:rsidRPr="00146C95">
        <w:rPr>
          <w:rFonts w:ascii="Calibri" w:eastAsia="Times New Roman" w:hAnsi="Calibri" w:cs="Calibri"/>
          <w:color w:val="000000"/>
        </w:rPr>
        <w:t>Indel Realignment and Read Stitching algorithm can produce output stitched BAM files that vary by as many as 5 reads due to a reproducibility issue with sorting order, which can lead to variation in DNA QC Metrics less than .01%</w:t>
      </w:r>
    </w:p>
    <w:p w14:paraId="256B7E06" w14:textId="5AB1E119" w:rsidR="00146C95" w:rsidRPr="00146C95" w:rsidRDefault="00146C95" w:rsidP="00146C95">
      <w:pPr>
        <w:pStyle w:val="ListParagraph"/>
        <w:numPr>
          <w:ilvl w:val="0"/>
          <w:numId w:val="5"/>
        </w:numPr>
        <w:spacing w:after="0" w:line="233" w:lineRule="atLeast"/>
        <w:rPr>
          <w:rFonts w:ascii="Calibri" w:eastAsia="Times New Roman" w:hAnsi="Calibri" w:cs="Calibri"/>
          <w:color w:val="000000"/>
        </w:rPr>
      </w:pPr>
      <w:r w:rsidRPr="00146C95">
        <w:rPr>
          <w:rFonts w:ascii="Calibri" w:eastAsia="Times New Roman" w:hAnsi="Calibri" w:cs="Calibri"/>
          <w:color w:val="000000"/>
        </w:rPr>
        <w:t>Across multiple analyses on the same compute environment, the phased variant algorithm can produce different variant calls for variants with equal levels of supporting evidence within EGFR exon 19 region (seen in less than 1/100 samples)</w:t>
      </w:r>
    </w:p>
    <w:p w14:paraId="08F700CD" w14:textId="1D7123A4" w:rsidR="00146C95" w:rsidRDefault="00146C95" w:rsidP="00146C95">
      <w:pPr>
        <w:pStyle w:val="ListParagraph"/>
        <w:numPr>
          <w:ilvl w:val="0"/>
          <w:numId w:val="5"/>
        </w:numPr>
        <w:spacing w:after="0" w:line="233" w:lineRule="atLeast"/>
        <w:rPr>
          <w:rFonts w:ascii="Calibri" w:eastAsia="Times New Roman" w:hAnsi="Calibri" w:cs="Calibri"/>
          <w:color w:val="000000"/>
        </w:rPr>
      </w:pPr>
      <w:r w:rsidRPr="00146C95">
        <w:rPr>
          <w:rFonts w:ascii="Calibri" w:eastAsia="Times New Roman" w:hAnsi="Calibri" w:cs="Calibri"/>
          <w:color w:val="000000"/>
        </w:rPr>
        <w:t>Performance not verified using read</w:t>
      </w:r>
      <w:r w:rsidR="00FA6F06">
        <w:rPr>
          <w:rFonts w:ascii="Calibri" w:eastAsia="Times New Roman" w:hAnsi="Calibri" w:cs="Calibri"/>
          <w:color w:val="000000"/>
        </w:rPr>
        <w:t>s</w:t>
      </w:r>
      <w:r w:rsidRPr="00146C95">
        <w:rPr>
          <w:rFonts w:ascii="Calibri" w:eastAsia="Times New Roman" w:hAnsi="Calibri" w:cs="Calibri"/>
          <w:color w:val="000000"/>
        </w:rPr>
        <w:t xml:space="preserve"> other than 2 </w:t>
      </w:r>
      <w:r>
        <w:rPr>
          <w:rFonts w:ascii="Calibri" w:eastAsia="Times New Roman" w:hAnsi="Calibri" w:cs="Calibri"/>
          <w:color w:val="000000"/>
        </w:rPr>
        <w:t>x 151</w:t>
      </w:r>
      <w:r w:rsidR="00FA6F06">
        <w:rPr>
          <w:rFonts w:ascii="Calibri" w:eastAsia="Times New Roman" w:hAnsi="Calibri" w:cs="Calibri"/>
          <w:color w:val="000000"/>
        </w:rPr>
        <w:t>,</w:t>
      </w:r>
      <w:r w:rsidR="00FA6F06" w:rsidRPr="00FA6F06">
        <w:rPr>
          <w:rFonts w:ascii="Calibri" w:eastAsia="Times New Roman" w:hAnsi="Calibri" w:cs="Calibri"/>
          <w:color w:val="000000"/>
        </w:rPr>
        <w:t xml:space="preserve"> </w:t>
      </w:r>
      <w:r w:rsidR="009E2F53">
        <w:rPr>
          <w:rFonts w:ascii="Calibri" w:eastAsia="Times New Roman" w:hAnsi="Calibri" w:cs="Calibri"/>
          <w:color w:val="000000"/>
        </w:rPr>
        <w:t>p</w:t>
      </w:r>
      <w:r w:rsidR="00FA6F06" w:rsidRPr="00FA6F06">
        <w:rPr>
          <w:rFonts w:ascii="Calibri" w:eastAsia="Times New Roman" w:hAnsi="Calibri" w:cs="Calibri"/>
          <w:color w:val="000000"/>
        </w:rPr>
        <w:t xml:space="preserve">aired end, </w:t>
      </w:r>
      <w:r w:rsidR="009E2F53">
        <w:rPr>
          <w:rFonts w:ascii="Calibri" w:eastAsia="Times New Roman" w:hAnsi="Calibri" w:cs="Calibri"/>
          <w:color w:val="000000"/>
        </w:rPr>
        <w:t>d</w:t>
      </w:r>
      <w:r w:rsidR="00FA6F06" w:rsidRPr="00FA6F06">
        <w:rPr>
          <w:rFonts w:ascii="Calibri" w:eastAsia="Times New Roman" w:hAnsi="Calibri" w:cs="Calibri"/>
          <w:color w:val="000000"/>
        </w:rPr>
        <w:t>ual index</w:t>
      </w:r>
      <w:r w:rsidR="00566303">
        <w:rPr>
          <w:rFonts w:ascii="Calibri" w:eastAsia="Times New Roman" w:hAnsi="Calibri" w:cs="Calibri"/>
          <w:color w:val="000000"/>
        </w:rPr>
        <w:t>.</w:t>
      </w:r>
    </w:p>
    <w:p w14:paraId="1870F9A3" w14:textId="24C4EE80" w:rsidR="006C5D20" w:rsidRDefault="006C5D20" w:rsidP="006C5D20">
      <w:pPr>
        <w:spacing w:after="0" w:line="233" w:lineRule="atLeast"/>
        <w:rPr>
          <w:rFonts w:ascii="Calibri" w:eastAsia="Times New Roman" w:hAnsi="Calibri" w:cs="Calibri"/>
          <w:color w:val="000000"/>
        </w:rPr>
      </w:pPr>
    </w:p>
    <w:p w14:paraId="31FE7C18" w14:textId="0AEB6529" w:rsidR="006C5D20" w:rsidRDefault="006C5D20" w:rsidP="006C5D20">
      <w:pPr>
        <w:spacing w:after="0" w:line="233" w:lineRule="atLeast"/>
        <w:rPr>
          <w:rFonts w:ascii="Calibri" w:eastAsia="Times New Roman" w:hAnsi="Calibri" w:cs="Calibri"/>
          <w:color w:val="000000"/>
        </w:rPr>
      </w:pPr>
    </w:p>
    <w:p w14:paraId="03949177" w14:textId="77777777" w:rsidR="006C5D20" w:rsidRPr="006C5D20" w:rsidRDefault="006C5D20" w:rsidP="006C5D20">
      <w:pPr>
        <w:spacing w:after="0" w:line="233" w:lineRule="atLeast"/>
        <w:rPr>
          <w:rFonts w:ascii="Calibri" w:eastAsia="Times New Roman" w:hAnsi="Calibri" w:cs="Calibri"/>
          <w:color w:val="000000"/>
        </w:rPr>
      </w:pPr>
    </w:p>
    <w:p w14:paraId="67AC96CF" w14:textId="44427E8D" w:rsidR="00D03143" w:rsidRDefault="00D03143" w:rsidP="00D03143">
      <w:pPr>
        <w:pStyle w:val="SubSectionTitle"/>
      </w:pPr>
      <w:r>
        <w:t>Product Limitations</w:t>
      </w:r>
      <w:r w:rsidRPr="00F17DC2">
        <w:t>:</w:t>
      </w:r>
    </w:p>
    <w:p w14:paraId="17E65D4E" w14:textId="47632B58" w:rsidR="00566303" w:rsidRPr="00566303" w:rsidRDefault="00566303" w:rsidP="00566303">
      <w:pPr>
        <w:pStyle w:val="ListParagraph"/>
        <w:numPr>
          <w:ilvl w:val="0"/>
          <w:numId w:val="5"/>
        </w:numPr>
        <w:tabs>
          <w:tab w:val="left" w:pos="1920"/>
        </w:tabs>
        <w:rPr>
          <w:rFonts w:ascii="Calibri" w:eastAsia="Times New Roman" w:hAnsi="Calibri" w:cs="Calibri"/>
          <w:color w:val="000000"/>
        </w:rPr>
      </w:pPr>
      <w:r>
        <w:rPr>
          <w:rFonts w:ascii="Calibri" w:eastAsia="Times New Roman" w:hAnsi="Calibri" w:cs="Calibri"/>
          <w:color w:val="000000"/>
        </w:rPr>
        <w:t>The sample sheet must be configured as described in the User Guide and the template in the resource bundle.</w:t>
      </w:r>
    </w:p>
    <w:p w14:paraId="680D216A" w14:textId="1213AD27" w:rsidR="00D03143" w:rsidRPr="00D03143" w:rsidRDefault="00D03143" w:rsidP="00D03143">
      <w:pPr>
        <w:pStyle w:val="ListParagraph"/>
        <w:numPr>
          <w:ilvl w:val="0"/>
          <w:numId w:val="5"/>
        </w:numPr>
        <w:tabs>
          <w:tab w:val="left" w:pos="1920"/>
        </w:tabs>
        <w:rPr>
          <w:rFonts w:ascii="Calibri" w:eastAsia="Times New Roman" w:hAnsi="Calibri" w:cs="Calibri"/>
          <w:color w:val="000000"/>
        </w:rPr>
      </w:pPr>
      <w:r w:rsidRPr="00A23630">
        <w:rPr>
          <w:rFonts w:ascii="Calibri" w:eastAsia="Times New Roman" w:hAnsi="Calibri" w:cs="Calibri"/>
          <w:color w:val="000000"/>
        </w:rPr>
        <w:t xml:space="preserve">The values in the Run Metrics section will be listed as ‘NA’ if the analysis was started from FASTQs or if the analysis was started from BCLs but the </w:t>
      </w:r>
      <w:proofErr w:type="spellStart"/>
      <w:r w:rsidRPr="00A23630">
        <w:rPr>
          <w:rFonts w:ascii="Calibri" w:eastAsia="Times New Roman" w:hAnsi="Calibri" w:cs="Calibri"/>
          <w:color w:val="000000"/>
        </w:rPr>
        <w:t>InterOp</w:t>
      </w:r>
      <w:proofErr w:type="spellEnd"/>
      <w:r w:rsidRPr="00A23630">
        <w:rPr>
          <w:rFonts w:ascii="Calibri" w:eastAsia="Times New Roman" w:hAnsi="Calibri" w:cs="Calibri"/>
          <w:color w:val="000000"/>
        </w:rPr>
        <w:t xml:space="preserve"> files are missing or corrupted.</w:t>
      </w:r>
    </w:p>
    <w:p w14:paraId="70BE2628" w14:textId="0FE84788" w:rsidR="00146C95" w:rsidRDefault="00D03143" w:rsidP="00146C95">
      <w:pPr>
        <w:pStyle w:val="ListParagraph"/>
        <w:numPr>
          <w:ilvl w:val="0"/>
          <w:numId w:val="5"/>
        </w:numPr>
        <w:tabs>
          <w:tab w:val="left" w:pos="1920"/>
        </w:tabs>
        <w:rPr>
          <w:rFonts w:ascii="Calibri" w:eastAsia="Times New Roman" w:hAnsi="Calibri" w:cs="Calibri"/>
          <w:color w:val="000000"/>
        </w:rPr>
      </w:pPr>
      <w:r w:rsidRPr="00A23630">
        <w:rPr>
          <w:rFonts w:ascii="Calibri" w:eastAsia="Times New Roman" w:hAnsi="Calibri" w:cs="Calibri"/>
          <w:color w:val="000000"/>
        </w:rPr>
        <w:t>If more than one user would like to run the Self-Test, they will need to either delete the /staging/</w:t>
      </w:r>
      <w:proofErr w:type="spellStart"/>
      <w:r w:rsidRPr="00A23630">
        <w:rPr>
          <w:rFonts w:ascii="Calibri" w:eastAsia="Times New Roman" w:hAnsi="Calibri" w:cs="Calibri"/>
          <w:color w:val="000000"/>
        </w:rPr>
        <w:t>tmp</w:t>
      </w:r>
      <w:proofErr w:type="spellEnd"/>
      <w:r w:rsidRPr="00A23630">
        <w:rPr>
          <w:rFonts w:ascii="Calibri" w:eastAsia="Times New Roman" w:hAnsi="Calibri" w:cs="Calibri"/>
          <w:color w:val="000000"/>
        </w:rPr>
        <w:t xml:space="preserve"> directory or change the permissions so that all users can write to the location using the following command: </w:t>
      </w:r>
      <w:proofErr w:type="spellStart"/>
      <w:r w:rsidRPr="00A23630">
        <w:rPr>
          <w:rFonts w:ascii="Calibri" w:eastAsia="Times New Roman" w:hAnsi="Calibri" w:cs="Calibri"/>
          <w:color w:val="000000"/>
        </w:rPr>
        <w:t>chmod</w:t>
      </w:r>
      <w:proofErr w:type="spellEnd"/>
      <w:r w:rsidRPr="00A23630">
        <w:rPr>
          <w:rFonts w:ascii="Calibri" w:eastAsia="Times New Roman" w:hAnsi="Calibri" w:cs="Calibri"/>
          <w:color w:val="000000"/>
        </w:rPr>
        <w:t xml:space="preserve"> 777 /staging/</w:t>
      </w:r>
      <w:proofErr w:type="spellStart"/>
      <w:r w:rsidRPr="00A23630">
        <w:rPr>
          <w:rFonts w:ascii="Calibri" w:eastAsia="Times New Roman" w:hAnsi="Calibri" w:cs="Calibri"/>
          <w:color w:val="000000"/>
        </w:rPr>
        <w:t>tmp</w:t>
      </w:r>
      <w:proofErr w:type="spellEnd"/>
    </w:p>
    <w:p w14:paraId="316FEC04" w14:textId="77777777" w:rsidR="00146C95" w:rsidRPr="00146C95" w:rsidRDefault="00146C95" w:rsidP="00146C95">
      <w:pPr>
        <w:pStyle w:val="ListParagraph"/>
        <w:numPr>
          <w:ilvl w:val="0"/>
          <w:numId w:val="5"/>
        </w:numPr>
        <w:spacing w:after="0" w:line="233" w:lineRule="atLeast"/>
        <w:rPr>
          <w:rFonts w:ascii="Calibri" w:eastAsia="Times New Roman" w:hAnsi="Calibri" w:cs="Calibri"/>
          <w:color w:val="000000"/>
        </w:rPr>
      </w:pPr>
      <w:r w:rsidRPr="00146C95">
        <w:rPr>
          <w:rFonts w:ascii="Calibri" w:eastAsia="Times New Roman" w:hAnsi="Calibri" w:cs="Calibri"/>
          <w:color w:val="000000"/>
        </w:rPr>
        <w:t>Unmapped long insertions are not likely to occur on shorter indels because there is sufficient reference-matching sequence in the reads. Product claims only indels up to 25 base pairs.</w:t>
      </w:r>
    </w:p>
    <w:p w14:paraId="2DBE1CA3" w14:textId="369DB542" w:rsidR="00146C95" w:rsidRPr="00146C95" w:rsidRDefault="00146C95" w:rsidP="00146C95">
      <w:pPr>
        <w:pStyle w:val="ListParagraph"/>
        <w:numPr>
          <w:ilvl w:val="0"/>
          <w:numId w:val="5"/>
        </w:numPr>
        <w:spacing w:after="0" w:line="233" w:lineRule="atLeast"/>
        <w:rPr>
          <w:rFonts w:ascii="Calibri" w:eastAsia="Times New Roman" w:hAnsi="Calibri" w:cs="Calibri"/>
          <w:color w:val="000000"/>
        </w:rPr>
      </w:pPr>
      <w:r w:rsidRPr="00146C95">
        <w:rPr>
          <w:rFonts w:ascii="Calibri" w:eastAsia="Times New Roman" w:hAnsi="Calibri" w:cs="Calibri"/>
          <w:color w:val="000000"/>
        </w:rPr>
        <w:t>Complex variants are specifically output only for a specific region of the EGFR gene, component and phased variants would both be contained in the output</w:t>
      </w:r>
    </w:p>
    <w:p w14:paraId="715D621E" w14:textId="5B3F7D51" w:rsidR="00146C95" w:rsidRPr="00146C95" w:rsidRDefault="00146C95" w:rsidP="00146C95">
      <w:pPr>
        <w:pStyle w:val="ListParagraph"/>
        <w:numPr>
          <w:ilvl w:val="0"/>
          <w:numId w:val="5"/>
        </w:numPr>
        <w:spacing w:after="0" w:line="233" w:lineRule="atLeast"/>
        <w:rPr>
          <w:rFonts w:ascii="Calibri" w:eastAsia="Times New Roman" w:hAnsi="Calibri" w:cs="Calibri"/>
          <w:color w:val="000000"/>
        </w:rPr>
      </w:pPr>
      <w:r w:rsidRPr="00146C95">
        <w:rPr>
          <w:rFonts w:ascii="Calibri" w:eastAsia="Times New Roman" w:hAnsi="Calibri" w:cs="Calibri"/>
          <w:color w:val="000000"/>
        </w:rPr>
        <w:t>Incorrect calculation of variant allele frequency can occur in variants near the start and end of genomic reads, but variation in read start and end positions in an enrichment assay is sufficient to make incorrect variant allele frequency in output variants a low-probability situation.</w:t>
      </w:r>
    </w:p>
    <w:p w14:paraId="22972C80" w14:textId="140BB14D" w:rsidR="00146C95" w:rsidRPr="00146C95" w:rsidRDefault="00146C95" w:rsidP="00146C95">
      <w:pPr>
        <w:pStyle w:val="ListParagraph"/>
        <w:numPr>
          <w:ilvl w:val="0"/>
          <w:numId w:val="5"/>
        </w:numPr>
        <w:spacing w:line="233" w:lineRule="atLeast"/>
        <w:rPr>
          <w:rFonts w:ascii="Calibri" w:eastAsia="Times New Roman" w:hAnsi="Calibri" w:cs="Calibri"/>
          <w:color w:val="000000"/>
        </w:rPr>
      </w:pPr>
      <w:r w:rsidRPr="00146C95">
        <w:rPr>
          <w:rFonts w:ascii="Calibri" w:eastAsia="Times New Roman" w:hAnsi="Calibri" w:cs="Calibri"/>
          <w:color w:val="000000"/>
        </w:rPr>
        <w:t>Germline estimation uses latest publicly available population data and estimated to be representative of targeted population, the impact of rare germline mutations is expected to be limited</w:t>
      </w:r>
    </w:p>
    <w:p w14:paraId="1C10396C" w14:textId="77777777" w:rsidR="00D03143" w:rsidRPr="00D03143" w:rsidRDefault="00D03143" w:rsidP="00D03143">
      <w:pPr>
        <w:pStyle w:val="ListParagraph"/>
        <w:tabs>
          <w:tab w:val="left" w:pos="1920"/>
        </w:tabs>
      </w:pPr>
    </w:p>
    <w:p w14:paraId="4F2D5E4D" w14:textId="77777777" w:rsidR="00D03143" w:rsidRDefault="00D03143" w:rsidP="00D03143">
      <w:pPr>
        <w:pStyle w:val="SubSectionTitle"/>
      </w:pPr>
    </w:p>
    <w:p w14:paraId="1FC1301F" w14:textId="77777777" w:rsidR="00D03143" w:rsidRDefault="00D03143" w:rsidP="00D03143">
      <w:pPr>
        <w:tabs>
          <w:tab w:val="left" w:pos="1920"/>
        </w:tabs>
      </w:pPr>
    </w:p>
    <w:p w14:paraId="11D43013" w14:textId="25E0E71B" w:rsidR="008C604F" w:rsidRDefault="008C604F" w:rsidP="008C604F">
      <w:pPr>
        <w:pStyle w:val="Heading1"/>
        <w:numPr>
          <w:ilvl w:val="0"/>
          <w:numId w:val="0"/>
        </w:numPr>
      </w:pPr>
      <w:bookmarkStart w:id="0" w:name="_Toc371594484"/>
      <w:r>
        <w:t>Release History</w:t>
      </w:r>
      <w:bookmarkEnd w:id="0"/>
    </w:p>
    <w:tbl>
      <w:tblPr>
        <w:tblW w:w="9360" w:type="dxa"/>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
      <w:tblGrid>
        <w:gridCol w:w="1252"/>
        <w:gridCol w:w="1804"/>
        <w:gridCol w:w="2994"/>
        <w:gridCol w:w="3310"/>
      </w:tblGrid>
      <w:tr w:rsidR="00645702" w:rsidRPr="001770EB" w14:paraId="4E288AA8" w14:textId="77777777" w:rsidTr="00D540AE">
        <w:trPr>
          <w:trHeight w:val="513"/>
          <w:tblHeader/>
        </w:trPr>
        <w:tc>
          <w:tcPr>
            <w:tcW w:w="1252" w:type="dxa"/>
            <w:tcBorders>
              <w:top w:val="nil"/>
              <w:left w:val="nil"/>
              <w:bottom w:val="single" w:sz="12" w:space="0" w:color="FFB441"/>
              <w:right w:val="nil"/>
              <w:tl2br w:val="nil"/>
              <w:tr2bl w:val="nil"/>
            </w:tcBorders>
            <w:vAlign w:val="bottom"/>
          </w:tcPr>
          <w:p w14:paraId="14450B97" w14:textId="329F7267" w:rsidR="00645702" w:rsidRPr="00B73219" w:rsidRDefault="00645702" w:rsidP="00D540AE">
            <w:pPr>
              <w:pStyle w:val="TableHeading"/>
              <w:rPr>
                <w:b/>
              </w:rPr>
            </w:pPr>
            <w:r>
              <w:rPr>
                <w:b/>
              </w:rPr>
              <w:t>Version</w:t>
            </w:r>
          </w:p>
        </w:tc>
        <w:tc>
          <w:tcPr>
            <w:tcW w:w="1804" w:type="dxa"/>
            <w:tcBorders>
              <w:top w:val="nil"/>
              <w:left w:val="nil"/>
              <w:bottom w:val="single" w:sz="12" w:space="0" w:color="FFB441"/>
              <w:right w:val="nil"/>
              <w:tl2br w:val="nil"/>
              <w:tr2bl w:val="nil"/>
            </w:tcBorders>
            <w:vAlign w:val="bottom"/>
          </w:tcPr>
          <w:p w14:paraId="37DA6CA8" w14:textId="500D3B80" w:rsidR="00645702" w:rsidRPr="00B73219" w:rsidRDefault="00645702" w:rsidP="00D540AE">
            <w:pPr>
              <w:pStyle w:val="TableHeading"/>
              <w:rPr>
                <w:b/>
              </w:rPr>
            </w:pPr>
            <w:r>
              <w:rPr>
                <w:b/>
              </w:rPr>
              <w:t>ER</w:t>
            </w:r>
            <w:r w:rsidRPr="0064689A">
              <w:rPr>
                <w:b/>
              </w:rPr>
              <w:t>#</w:t>
            </w:r>
          </w:p>
        </w:tc>
        <w:tc>
          <w:tcPr>
            <w:tcW w:w="2994" w:type="dxa"/>
            <w:tcBorders>
              <w:top w:val="nil"/>
              <w:left w:val="nil"/>
              <w:bottom w:val="single" w:sz="12" w:space="0" w:color="FFB441"/>
              <w:right w:val="nil"/>
              <w:tl2br w:val="nil"/>
              <w:tr2bl w:val="nil"/>
            </w:tcBorders>
            <w:vAlign w:val="bottom"/>
          </w:tcPr>
          <w:p w14:paraId="693D6B4E" w14:textId="4494DC00" w:rsidR="00645702" w:rsidRPr="00B73219" w:rsidRDefault="00645702" w:rsidP="00D540AE">
            <w:pPr>
              <w:pStyle w:val="TableHeading"/>
              <w:rPr>
                <w:b/>
              </w:rPr>
            </w:pPr>
            <w:r>
              <w:rPr>
                <w:b/>
              </w:rPr>
              <w:t>Author</w:t>
            </w:r>
          </w:p>
        </w:tc>
        <w:tc>
          <w:tcPr>
            <w:tcW w:w="3310" w:type="dxa"/>
            <w:tcBorders>
              <w:top w:val="nil"/>
              <w:left w:val="nil"/>
              <w:bottom w:val="single" w:sz="12" w:space="0" w:color="FFB441"/>
              <w:right w:val="nil"/>
              <w:tl2br w:val="nil"/>
              <w:tr2bl w:val="nil"/>
            </w:tcBorders>
            <w:vAlign w:val="bottom"/>
          </w:tcPr>
          <w:p w14:paraId="518749D6" w14:textId="34422976" w:rsidR="00645702" w:rsidRPr="00B73219" w:rsidRDefault="00645702" w:rsidP="00D540AE">
            <w:pPr>
              <w:pStyle w:val="TableHeading"/>
              <w:rPr>
                <w:b/>
              </w:rPr>
            </w:pPr>
            <w:r w:rsidRPr="00B73219">
              <w:rPr>
                <w:b/>
              </w:rPr>
              <w:t>Description of Change</w:t>
            </w:r>
          </w:p>
        </w:tc>
      </w:tr>
      <w:tr w:rsidR="00645702" w14:paraId="0C68EFC2" w14:textId="77777777" w:rsidTr="00D540AE">
        <w:trPr>
          <w:trHeight w:val="442"/>
        </w:trPr>
        <w:tc>
          <w:tcPr>
            <w:tcW w:w="1252" w:type="dxa"/>
          </w:tcPr>
          <w:p w14:paraId="045C28CD" w14:textId="77777777" w:rsidR="00645702" w:rsidRDefault="00645702" w:rsidP="008C604F">
            <w:pPr>
              <w:pStyle w:val="TableText"/>
            </w:pPr>
            <w:r>
              <w:t>00</w:t>
            </w:r>
          </w:p>
        </w:tc>
        <w:tc>
          <w:tcPr>
            <w:tcW w:w="1804" w:type="dxa"/>
          </w:tcPr>
          <w:p w14:paraId="5E95E4D0" w14:textId="38A3F01F" w:rsidR="00645702" w:rsidRDefault="003E66C1" w:rsidP="008C604F">
            <w:pPr>
              <w:pStyle w:val="TableText"/>
            </w:pPr>
            <w:r>
              <w:t>DIR Workflow</w:t>
            </w:r>
            <w:bookmarkStart w:id="1" w:name="_GoBack"/>
            <w:bookmarkEnd w:id="1"/>
          </w:p>
        </w:tc>
        <w:tc>
          <w:tcPr>
            <w:tcW w:w="2994" w:type="dxa"/>
          </w:tcPr>
          <w:p w14:paraId="6B4C147C" w14:textId="60EFDA20" w:rsidR="00645702" w:rsidRDefault="00A23630" w:rsidP="008C604F">
            <w:pPr>
              <w:pStyle w:val="TableText"/>
            </w:pPr>
            <w:r>
              <w:t>Andrea Hatlen</w:t>
            </w:r>
          </w:p>
        </w:tc>
        <w:tc>
          <w:tcPr>
            <w:tcW w:w="3310" w:type="dxa"/>
          </w:tcPr>
          <w:p w14:paraId="3777DD13" w14:textId="744A8E90" w:rsidR="00645702" w:rsidRDefault="00645702" w:rsidP="008C604F">
            <w:pPr>
              <w:pStyle w:val="TableText"/>
            </w:pPr>
            <w:r>
              <w:t>Initial Release</w:t>
            </w:r>
          </w:p>
        </w:tc>
      </w:tr>
    </w:tbl>
    <w:p w14:paraId="082F18B9" w14:textId="77777777" w:rsidR="008C604F" w:rsidRPr="008C604F" w:rsidRDefault="008C604F" w:rsidP="008C604F">
      <w:pPr>
        <w:tabs>
          <w:tab w:val="left" w:pos="1920"/>
        </w:tabs>
      </w:pPr>
    </w:p>
    <w:sectPr w:rsidR="008C604F" w:rsidRPr="008C604F" w:rsidSect="00D540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0400" w14:textId="77777777" w:rsidR="00031B22" w:rsidRDefault="00031B22" w:rsidP="006B2F87">
      <w:pPr>
        <w:spacing w:after="0" w:line="240" w:lineRule="auto"/>
      </w:pPr>
      <w:r>
        <w:separator/>
      </w:r>
    </w:p>
  </w:endnote>
  <w:endnote w:type="continuationSeparator" w:id="0">
    <w:p w14:paraId="7A1FB0FC" w14:textId="77777777" w:rsidR="00031B22" w:rsidRDefault="00031B22" w:rsidP="006B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17F1" w14:textId="05351DB0" w:rsidR="003E66C1" w:rsidRPr="003E66C1" w:rsidRDefault="003E66C1" w:rsidP="003E66C1">
    <w:pPr>
      <w:pStyle w:val="Footer"/>
      <w:jc w:val="center"/>
      <w:rPr>
        <w:sz w:val="20"/>
        <w:szCs w:val="20"/>
      </w:rPr>
    </w:pPr>
    <w:r w:rsidRPr="003E66C1">
      <w:rPr>
        <w:sz w:val="20"/>
        <w:szCs w:val="20"/>
      </w:rPr>
      <w:t>Proprietary &amp; Confidential - For Internal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C221" w14:textId="77777777" w:rsidR="00031B22" w:rsidRDefault="00031B22" w:rsidP="006B2F87">
      <w:pPr>
        <w:spacing w:after="0" w:line="240" w:lineRule="auto"/>
      </w:pPr>
      <w:r>
        <w:separator/>
      </w:r>
    </w:p>
  </w:footnote>
  <w:footnote w:type="continuationSeparator" w:id="0">
    <w:p w14:paraId="48E33387" w14:textId="77777777" w:rsidR="00031B22" w:rsidRDefault="00031B22" w:rsidP="006B2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47" w:type="dxa"/>
      <w:tblInd w:w="-432" w:type="dxa"/>
      <w:tblBorders>
        <w:left w:val="single" w:sz="6" w:space="0" w:color="FFB441"/>
      </w:tblBorders>
      <w:tblLook w:val="01E0" w:firstRow="1" w:lastRow="1" w:firstColumn="1" w:lastColumn="1" w:noHBand="0" w:noVBand="0"/>
    </w:tblPr>
    <w:tblGrid>
      <w:gridCol w:w="1847"/>
      <w:gridCol w:w="8100"/>
      <w:gridCol w:w="900"/>
    </w:tblGrid>
    <w:tr w:rsidR="008C604F" w:rsidRPr="00871087" w14:paraId="34493BB9" w14:textId="77777777" w:rsidTr="00D540AE">
      <w:trPr>
        <w:trHeight w:val="504"/>
      </w:trPr>
      <w:tc>
        <w:tcPr>
          <w:tcW w:w="1847" w:type="dxa"/>
          <w:tcBorders>
            <w:left w:val="nil"/>
            <w:right w:val="nil"/>
          </w:tcBorders>
          <w:vAlign w:val="center"/>
        </w:tcPr>
        <w:p w14:paraId="20ADBF22" w14:textId="67C94242" w:rsidR="008C604F" w:rsidRPr="00871087" w:rsidRDefault="008C604F" w:rsidP="006B2F87">
          <w:pPr>
            <w:pStyle w:val="Footer"/>
          </w:pPr>
          <w:r>
            <w:rPr>
              <w:noProof/>
            </w:rPr>
            <w:drawing>
              <wp:inline distT="0" distB="0" distL="0" distR="0" wp14:anchorId="78850AA9" wp14:editId="22F6E929">
                <wp:extent cx="942975" cy="211455"/>
                <wp:effectExtent l="0" t="0" r="0" b="0"/>
                <wp:docPr id="572294724" name="picture" descr="ILLUMINA_LOGO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942975" cy="211455"/>
                        </a:xfrm>
                        <a:prstGeom prst="rect">
                          <a:avLst/>
                        </a:prstGeom>
                      </pic:spPr>
                    </pic:pic>
                  </a:graphicData>
                </a:graphic>
              </wp:inline>
            </w:drawing>
          </w:r>
        </w:p>
      </w:tc>
      <w:tc>
        <w:tcPr>
          <w:tcW w:w="8100" w:type="dxa"/>
          <w:tcBorders>
            <w:left w:val="nil"/>
            <w:right w:val="single" w:sz="6" w:space="0" w:color="FFB441"/>
          </w:tcBorders>
          <w:tcMar>
            <w:left w:w="115" w:type="dxa"/>
            <w:right w:w="216" w:type="dxa"/>
          </w:tcMar>
        </w:tcPr>
        <w:p w14:paraId="448A35B9" w14:textId="53F6142F" w:rsidR="008C604F" w:rsidRPr="00871087" w:rsidRDefault="008C604F" w:rsidP="006B2F87">
          <w:pPr>
            <w:pStyle w:val="Header"/>
            <w:jc w:val="right"/>
            <w:rPr>
              <w:sz w:val="16"/>
              <w:szCs w:val="16"/>
            </w:rPr>
          </w:pPr>
          <w:r w:rsidRPr="00DE6E97">
            <w:rPr>
              <w:sz w:val="16"/>
              <w:szCs w:val="16"/>
            </w:rPr>
            <w:t>TSO500</w:t>
          </w:r>
          <w:r>
            <w:rPr>
              <w:sz w:val="16"/>
              <w:szCs w:val="16"/>
            </w:rPr>
            <w:t xml:space="preserve"> </w:t>
          </w:r>
          <w:r w:rsidR="00A23630">
            <w:rPr>
              <w:sz w:val="16"/>
              <w:szCs w:val="16"/>
            </w:rPr>
            <w:t xml:space="preserve">ctDNA </w:t>
          </w:r>
          <w:r>
            <w:rPr>
              <w:sz w:val="16"/>
              <w:szCs w:val="16"/>
            </w:rPr>
            <w:t>Customer Release Notes</w:t>
          </w:r>
        </w:p>
        <w:p w14:paraId="053BC0CB" w14:textId="5661E7FB" w:rsidR="008C604F" w:rsidRPr="00871087" w:rsidRDefault="00146C95" w:rsidP="006B2F87">
          <w:pPr>
            <w:pStyle w:val="Header"/>
            <w:jc w:val="right"/>
            <w:rPr>
              <w:sz w:val="16"/>
              <w:szCs w:val="16"/>
            </w:rPr>
          </w:pPr>
          <w:r w:rsidRPr="00146C95">
            <w:rPr>
              <w:sz w:val="16"/>
              <w:szCs w:val="16"/>
            </w:rPr>
            <w:t>1000000112340</w:t>
          </w:r>
          <w:r w:rsidR="00C973AC">
            <w:rPr>
              <w:sz w:val="16"/>
              <w:szCs w:val="16"/>
            </w:rPr>
            <w:t xml:space="preserve"> </w:t>
          </w:r>
          <w:r w:rsidR="008C604F">
            <w:rPr>
              <w:sz w:val="16"/>
              <w:szCs w:val="16"/>
            </w:rPr>
            <w:t>v00</w:t>
          </w:r>
        </w:p>
        <w:p w14:paraId="605FE344" w14:textId="5C790199" w:rsidR="008C604F" w:rsidRPr="00871087" w:rsidRDefault="008C604F" w:rsidP="006B2F87">
          <w:pPr>
            <w:pStyle w:val="Header"/>
            <w:tabs>
              <w:tab w:val="left" w:pos="795"/>
              <w:tab w:val="right" w:pos="7769"/>
            </w:tabs>
          </w:pPr>
          <w:r w:rsidRPr="00871087">
            <w:rPr>
              <w:sz w:val="16"/>
              <w:szCs w:val="16"/>
            </w:rPr>
            <w:tab/>
          </w:r>
          <w:r w:rsidRPr="00871087">
            <w:rPr>
              <w:sz w:val="16"/>
              <w:szCs w:val="16"/>
            </w:rPr>
            <w:tab/>
          </w:r>
          <w:r w:rsidRPr="00871087">
            <w:rPr>
              <w:sz w:val="16"/>
              <w:szCs w:val="16"/>
            </w:rPr>
            <w:tab/>
            <w:t xml:space="preserve">Effective Date: </w:t>
          </w:r>
          <w:r w:rsidR="003E66C1">
            <w:rPr>
              <w:sz w:val="16"/>
              <w:szCs w:val="16"/>
            </w:rPr>
            <w:t>17-FEB-2020</w:t>
          </w:r>
        </w:p>
      </w:tc>
      <w:tc>
        <w:tcPr>
          <w:tcW w:w="900" w:type="dxa"/>
          <w:tcBorders>
            <w:left w:val="single" w:sz="6" w:space="0" w:color="FFB441"/>
          </w:tcBorders>
          <w:vAlign w:val="center"/>
        </w:tcPr>
        <w:p w14:paraId="599E9865" w14:textId="77777777" w:rsidR="008C604F" w:rsidRPr="00871087" w:rsidRDefault="008C604F" w:rsidP="006B2F87">
          <w:pPr>
            <w:pStyle w:val="Footer"/>
            <w:rPr>
              <w:sz w:val="16"/>
              <w:szCs w:val="16"/>
            </w:rPr>
          </w:pPr>
          <w:r w:rsidRPr="00871087">
            <w:rPr>
              <w:rStyle w:val="PageNumber"/>
            </w:rPr>
            <w:fldChar w:fldCharType="begin"/>
          </w:r>
          <w:r w:rsidRPr="00871087">
            <w:rPr>
              <w:rStyle w:val="PageNumber"/>
            </w:rPr>
            <w:instrText xml:space="preserve"> PAGE </w:instrText>
          </w:r>
          <w:r w:rsidRPr="00871087">
            <w:rPr>
              <w:rStyle w:val="PageNumber"/>
            </w:rPr>
            <w:fldChar w:fldCharType="separate"/>
          </w:r>
          <w:r>
            <w:rPr>
              <w:rStyle w:val="PageNumber"/>
              <w:noProof/>
            </w:rPr>
            <w:t>1</w:t>
          </w:r>
          <w:r w:rsidRPr="00871087">
            <w:rPr>
              <w:rStyle w:val="PageNumber"/>
            </w:rPr>
            <w:fldChar w:fldCharType="end"/>
          </w:r>
          <w:r w:rsidRPr="00871087">
            <w:rPr>
              <w:rStyle w:val="PageNumber"/>
            </w:rPr>
            <w:t xml:space="preserve"> of </w:t>
          </w:r>
          <w:r w:rsidRPr="00871087">
            <w:rPr>
              <w:rStyle w:val="PageNumber"/>
              <w:szCs w:val="16"/>
            </w:rPr>
            <w:fldChar w:fldCharType="begin"/>
          </w:r>
          <w:r w:rsidRPr="00871087">
            <w:rPr>
              <w:rStyle w:val="PageNumber"/>
              <w:szCs w:val="16"/>
            </w:rPr>
            <w:instrText xml:space="preserve"> NUMPAGES </w:instrText>
          </w:r>
          <w:r w:rsidRPr="00871087">
            <w:rPr>
              <w:rStyle w:val="PageNumber"/>
              <w:szCs w:val="16"/>
            </w:rPr>
            <w:fldChar w:fldCharType="separate"/>
          </w:r>
          <w:r>
            <w:rPr>
              <w:rStyle w:val="PageNumber"/>
              <w:noProof/>
              <w:szCs w:val="16"/>
            </w:rPr>
            <w:t>1</w:t>
          </w:r>
          <w:r w:rsidRPr="00871087">
            <w:rPr>
              <w:rStyle w:val="PageNumber"/>
              <w:szCs w:val="16"/>
            </w:rPr>
            <w:fldChar w:fldCharType="end"/>
          </w:r>
        </w:p>
      </w:tc>
    </w:tr>
  </w:tbl>
  <w:p w14:paraId="6A33BAC9" w14:textId="77777777" w:rsidR="008C604F" w:rsidRDefault="008C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E06AC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66146EB"/>
    <w:multiLevelType w:val="hybridMultilevel"/>
    <w:tmpl w:val="E27C4606"/>
    <w:lvl w:ilvl="0" w:tplc="F70624CA">
      <w:start w:val="1"/>
      <w:numFmt w:val="bullet"/>
      <w:pStyle w:val="Lis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51645"/>
    <w:multiLevelType w:val="multilevel"/>
    <w:tmpl w:val="1508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76263A"/>
    <w:multiLevelType w:val="multilevel"/>
    <w:tmpl w:val="77486D6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504"/>
        </w:tabs>
        <w:ind w:left="1440" w:hanging="720"/>
      </w:pPr>
      <w:rPr>
        <w:rFonts w:hint="default"/>
      </w:rPr>
    </w:lvl>
    <w:lvl w:ilvl="2">
      <w:start w:val="1"/>
      <w:numFmt w:val="decimal"/>
      <w:pStyle w:val="Heading3"/>
      <w:lvlText w:val="%1.%2.%3."/>
      <w:lvlJc w:val="left"/>
      <w:pPr>
        <w:tabs>
          <w:tab w:val="num" w:pos="504"/>
        </w:tabs>
        <w:ind w:left="216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5246322"/>
    <w:multiLevelType w:val="hybridMultilevel"/>
    <w:tmpl w:val="F5AC4E40"/>
    <w:lvl w:ilvl="0" w:tplc="DC0EC3B4">
      <w:start w:val="1"/>
      <w:numFmt w:val="upperRoman"/>
      <w:pStyle w:val="SectionTit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DE48FA"/>
    <w:multiLevelType w:val="hybridMultilevel"/>
    <w:tmpl w:val="E000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54026"/>
    <w:multiLevelType w:val="hybridMultilevel"/>
    <w:tmpl w:val="60200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87"/>
    <w:rsid w:val="00031B22"/>
    <w:rsid w:val="00043C19"/>
    <w:rsid w:val="00146C95"/>
    <w:rsid w:val="001B308E"/>
    <w:rsid w:val="001F5209"/>
    <w:rsid w:val="00224075"/>
    <w:rsid w:val="00336883"/>
    <w:rsid w:val="003D5D8D"/>
    <w:rsid w:val="003E66C1"/>
    <w:rsid w:val="0045491B"/>
    <w:rsid w:val="004B5B48"/>
    <w:rsid w:val="005128D0"/>
    <w:rsid w:val="00523FF3"/>
    <w:rsid w:val="00566303"/>
    <w:rsid w:val="00591500"/>
    <w:rsid w:val="00595A22"/>
    <w:rsid w:val="005A765C"/>
    <w:rsid w:val="005C23AA"/>
    <w:rsid w:val="006058B6"/>
    <w:rsid w:val="00611D90"/>
    <w:rsid w:val="00631053"/>
    <w:rsid w:val="00645702"/>
    <w:rsid w:val="0065676D"/>
    <w:rsid w:val="006835CA"/>
    <w:rsid w:val="006B2F87"/>
    <w:rsid w:val="006B5EF8"/>
    <w:rsid w:val="006C5D20"/>
    <w:rsid w:val="007207B2"/>
    <w:rsid w:val="00757467"/>
    <w:rsid w:val="007846CD"/>
    <w:rsid w:val="007E0789"/>
    <w:rsid w:val="007E68F0"/>
    <w:rsid w:val="008C21DC"/>
    <w:rsid w:val="008C604F"/>
    <w:rsid w:val="008F0A2C"/>
    <w:rsid w:val="009029F6"/>
    <w:rsid w:val="00914FAF"/>
    <w:rsid w:val="009A6548"/>
    <w:rsid w:val="009C589B"/>
    <w:rsid w:val="009C6F0C"/>
    <w:rsid w:val="009E2F53"/>
    <w:rsid w:val="00A14145"/>
    <w:rsid w:val="00A23630"/>
    <w:rsid w:val="00A46EF2"/>
    <w:rsid w:val="00A859CD"/>
    <w:rsid w:val="00AD1A73"/>
    <w:rsid w:val="00AE3C87"/>
    <w:rsid w:val="00B53872"/>
    <w:rsid w:val="00C65159"/>
    <w:rsid w:val="00C8086C"/>
    <w:rsid w:val="00C81E37"/>
    <w:rsid w:val="00C902B7"/>
    <w:rsid w:val="00C973AC"/>
    <w:rsid w:val="00CD670D"/>
    <w:rsid w:val="00D03143"/>
    <w:rsid w:val="00D1679A"/>
    <w:rsid w:val="00D26988"/>
    <w:rsid w:val="00D40A66"/>
    <w:rsid w:val="00D540AE"/>
    <w:rsid w:val="00D87D0C"/>
    <w:rsid w:val="00DF4915"/>
    <w:rsid w:val="00E828EF"/>
    <w:rsid w:val="00EB0233"/>
    <w:rsid w:val="00FA280B"/>
    <w:rsid w:val="00FA6F06"/>
    <w:rsid w:val="00FE045A"/>
    <w:rsid w:val="115FFAF6"/>
    <w:rsid w:val="372C4819"/>
    <w:rsid w:val="581BAFC7"/>
    <w:rsid w:val="6B750B90"/>
    <w:rsid w:val="796CD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0AB3C"/>
  <w15:chartTrackingRefBased/>
  <w15:docId w15:val="{141A61B3-DDBF-49B0-8F4B-C4D7DA25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8C604F"/>
    <w:pPr>
      <w:keepNext/>
      <w:numPr>
        <w:numId w:val="4"/>
      </w:numPr>
      <w:tabs>
        <w:tab w:val="clear" w:pos="720"/>
        <w:tab w:val="left" w:pos="-2340"/>
      </w:tabs>
      <w:spacing w:before="240" w:after="240" w:line="240" w:lineRule="auto"/>
      <w:ind w:left="1440"/>
      <w:outlineLvl w:val="0"/>
    </w:pPr>
    <w:rPr>
      <w:rFonts w:ascii="Verdana" w:eastAsia="Times New Roman" w:hAnsi="Verdana" w:cs="Arial"/>
      <w:bCs/>
      <w:kern w:val="32"/>
      <w:sz w:val="24"/>
      <w:szCs w:val="32"/>
    </w:rPr>
  </w:style>
  <w:style w:type="paragraph" w:styleId="Heading2">
    <w:name w:val="heading 2"/>
    <w:basedOn w:val="Normal"/>
    <w:next w:val="Normal"/>
    <w:link w:val="Heading2Char"/>
    <w:qFormat/>
    <w:rsid w:val="008C604F"/>
    <w:pPr>
      <w:widowControl w:val="0"/>
      <w:numPr>
        <w:ilvl w:val="1"/>
        <w:numId w:val="4"/>
      </w:numPr>
      <w:tabs>
        <w:tab w:val="clear" w:pos="504"/>
        <w:tab w:val="left" w:pos="-2340"/>
      </w:tabs>
      <w:spacing w:before="120" w:after="120" w:line="240" w:lineRule="auto"/>
      <w:outlineLvl w:val="1"/>
    </w:pPr>
    <w:rPr>
      <w:rFonts w:ascii="Verdana" w:eastAsia="Times New Roman" w:hAnsi="Verdana" w:cs="Arial"/>
      <w:bCs/>
      <w:iCs/>
      <w:sz w:val="24"/>
      <w:szCs w:val="28"/>
    </w:rPr>
  </w:style>
  <w:style w:type="paragraph" w:styleId="Heading3">
    <w:name w:val="heading 3"/>
    <w:basedOn w:val="Normal"/>
    <w:next w:val="Normal"/>
    <w:link w:val="Heading3Char"/>
    <w:qFormat/>
    <w:rsid w:val="008C604F"/>
    <w:pPr>
      <w:widowControl w:val="0"/>
      <w:numPr>
        <w:ilvl w:val="2"/>
        <w:numId w:val="4"/>
      </w:numPr>
      <w:tabs>
        <w:tab w:val="clear" w:pos="504"/>
        <w:tab w:val="left" w:pos="-2340"/>
      </w:tabs>
      <w:spacing w:before="120" w:after="120" w:line="240" w:lineRule="auto"/>
      <w:outlineLvl w:val="2"/>
    </w:pPr>
    <w:rPr>
      <w:rFonts w:ascii="Verdana" w:eastAsia="Times New Roman" w:hAnsi="Verdana" w:cs="Arial"/>
      <w:bCs/>
      <w:sz w:val="20"/>
      <w:szCs w:val="26"/>
    </w:rPr>
  </w:style>
  <w:style w:type="paragraph" w:styleId="Heading4">
    <w:name w:val="heading 4"/>
    <w:basedOn w:val="Normal"/>
    <w:next w:val="Normal"/>
    <w:link w:val="Heading4Char"/>
    <w:qFormat/>
    <w:rsid w:val="008C604F"/>
    <w:pPr>
      <w:keepNext/>
      <w:numPr>
        <w:ilvl w:val="3"/>
        <w:numId w:val="4"/>
      </w:numPr>
      <w:tabs>
        <w:tab w:val="left" w:pos="-2340"/>
      </w:tabs>
      <w:spacing w:before="120" w:after="120" w:line="240" w:lineRule="auto"/>
      <w:outlineLvl w:val="3"/>
    </w:pPr>
    <w:rPr>
      <w:rFonts w:ascii="Verdana" w:eastAsia="Times New Roman" w:hAnsi="Verdana" w:cs="Times New Roman"/>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1B308E"/>
    <w:pPr>
      <w:spacing w:after="0" w:line="240" w:lineRule="auto"/>
    </w:pPr>
    <w:rPr>
      <w:rFonts w:ascii="Calibri" w:eastAsia="Times New Roman" w:hAnsi="Calibri" w:cs="Times New Roman"/>
      <w:sz w:val="20"/>
      <w:szCs w:val="20"/>
    </w:rPr>
    <w:tblPr>
      <w:tblBorders>
        <w:insideH w:val="single" w:sz="4" w:space="0" w:color="BFBFBF"/>
        <w:insideV w:val="single" w:sz="4" w:space="0" w:color="BFBFBF"/>
      </w:tblBorders>
    </w:tblPr>
    <w:tblStylePr w:type="firstRow">
      <w:pPr>
        <w:jc w:val="center"/>
      </w:pPr>
      <w:rPr>
        <w:b/>
      </w:rPr>
      <w:tblPr/>
      <w:tcPr>
        <w:tcBorders>
          <w:top w:val="nil"/>
          <w:left w:val="nil"/>
          <w:bottom w:val="single" w:sz="12" w:space="0" w:color="F79646"/>
          <w:right w:val="nil"/>
          <w:insideH w:val="nil"/>
          <w:insideV w:val="nil"/>
          <w:tl2br w:val="nil"/>
          <w:tr2bl w:val="nil"/>
        </w:tcBorders>
      </w:tcPr>
    </w:tblStylePr>
  </w:style>
  <w:style w:type="paragraph" w:styleId="Header">
    <w:name w:val="header"/>
    <w:basedOn w:val="Normal"/>
    <w:link w:val="HeaderChar"/>
    <w:uiPriority w:val="99"/>
    <w:unhideWhenUsed/>
    <w:rsid w:val="006B2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F87"/>
  </w:style>
  <w:style w:type="paragraph" w:styleId="Footer">
    <w:name w:val="footer"/>
    <w:basedOn w:val="Normal"/>
    <w:link w:val="FooterChar"/>
    <w:uiPriority w:val="99"/>
    <w:unhideWhenUsed/>
    <w:rsid w:val="006B2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F87"/>
  </w:style>
  <w:style w:type="character" w:styleId="PageNumber">
    <w:name w:val="page number"/>
    <w:rsid w:val="006B2F87"/>
    <w:rPr>
      <w:rFonts w:ascii="Verdana" w:hAnsi="Verdana"/>
      <w:sz w:val="16"/>
    </w:rPr>
  </w:style>
  <w:style w:type="paragraph" w:styleId="Title">
    <w:name w:val="Title"/>
    <w:basedOn w:val="Normal"/>
    <w:link w:val="TitleChar"/>
    <w:qFormat/>
    <w:rsid w:val="006B2F87"/>
    <w:pPr>
      <w:tabs>
        <w:tab w:val="left" w:pos="-2340"/>
        <w:tab w:val="left" w:pos="0"/>
      </w:tabs>
      <w:spacing w:before="1200" w:after="480" w:line="240" w:lineRule="auto"/>
      <w:jc w:val="center"/>
    </w:pPr>
    <w:rPr>
      <w:rFonts w:ascii="Verdana" w:eastAsia="Times New Roman" w:hAnsi="Verdana" w:cs="Arial"/>
      <w:b/>
      <w:bCs/>
      <w:kern w:val="28"/>
      <w:sz w:val="44"/>
      <w:szCs w:val="32"/>
    </w:rPr>
  </w:style>
  <w:style w:type="character" w:customStyle="1" w:styleId="TitleChar">
    <w:name w:val="Title Char"/>
    <w:basedOn w:val="DefaultParagraphFont"/>
    <w:link w:val="Title"/>
    <w:rsid w:val="006B2F87"/>
    <w:rPr>
      <w:rFonts w:ascii="Verdana" w:eastAsia="Times New Roman" w:hAnsi="Verdana" w:cs="Arial"/>
      <w:b/>
      <w:bCs/>
      <w:kern w:val="28"/>
      <w:sz w:val="44"/>
      <w:szCs w:val="32"/>
    </w:rPr>
  </w:style>
  <w:style w:type="paragraph" w:customStyle="1" w:styleId="Title2">
    <w:name w:val="Title2"/>
    <w:basedOn w:val="Title"/>
    <w:qFormat/>
    <w:rsid w:val="006B2F87"/>
    <w:pPr>
      <w:tabs>
        <w:tab w:val="left" w:pos="-4500"/>
      </w:tabs>
      <w:spacing w:before="480"/>
    </w:pPr>
    <w:rPr>
      <w:sz w:val="36"/>
    </w:rPr>
  </w:style>
  <w:style w:type="paragraph" w:customStyle="1" w:styleId="Title3">
    <w:name w:val="Title3"/>
    <w:basedOn w:val="Title2"/>
    <w:qFormat/>
    <w:rsid w:val="006B2F87"/>
    <w:rPr>
      <w:i/>
      <w:sz w:val="28"/>
    </w:rPr>
  </w:style>
  <w:style w:type="paragraph" w:customStyle="1" w:styleId="ListBullet1">
    <w:name w:val="List Bullet 1"/>
    <w:basedOn w:val="Normal"/>
    <w:qFormat/>
    <w:rsid w:val="006B2F87"/>
    <w:pPr>
      <w:numPr>
        <w:numId w:val="2"/>
      </w:numPr>
      <w:tabs>
        <w:tab w:val="left" w:pos="-2340"/>
      </w:tabs>
      <w:spacing w:after="120" w:line="240" w:lineRule="auto"/>
    </w:pPr>
    <w:rPr>
      <w:rFonts w:ascii="Verdana" w:eastAsia="Times New Roman" w:hAnsi="Verdana" w:cs="Times New Roman"/>
      <w:sz w:val="20"/>
      <w:szCs w:val="24"/>
    </w:rPr>
  </w:style>
  <w:style w:type="paragraph" w:customStyle="1" w:styleId="SectionTitle">
    <w:name w:val="SectionTitle"/>
    <w:next w:val="ListBullet1"/>
    <w:qFormat/>
    <w:rsid w:val="006B2F87"/>
    <w:pPr>
      <w:numPr>
        <w:numId w:val="1"/>
      </w:numPr>
      <w:spacing w:before="400" w:after="120" w:line="240" w:lineRule="auto"/>
    </w:pPr>
    <w:rPr>
      <w:rFonts w:ascii="Verdana" w:eastAsia="Times New Roman" w:hAnsi="Verdana" w:cs="Arial"/>
      <w:b/>
      <w:bCs/>
      <w:color w:val="7F7F7F" w:themeColor="text1" w:themeTint="80"/>
      <w:kern w:val="32"/>
      <w:sz w:val="28"/>
      <w:szCs w:val="32"/>
    </w:rPr>
  </w:style>
  <w:style w:type="paragraph" w:styleId="ListBullet2">
    <w:name w:val="List Bullet 2"/>
    <w:basedOn w:val="Normal"/>
    <w:link w:val="ListBullet2Char"/>
    <w:rsid w:val="008C604F"/>
    <w:pPr>
      <w:numPr>
        <w:numId w:val="3"/>
      </w:numPr>
      <w:tabs>
        <w:tab w:val="clear" w:pos="720"/>
      </w:tabs>
      <w:spacing w:after="120" w:line="240" w:lineRule="auto"/>
      <w:ind w:left="1080"/>
    </w:pPr>
    <w:rPr>
      <w:rFonts w:ascii="Verdana" w:eastAsia="Times New Roman" w:hAnsi="Verdana" w:cs="Times New Roman"/>
      <w:sz w:val="20"/>
      <w:szCs w:val="24"/>
    </w:rPr>
  </w:style>
  <w:style w:type="paragraph" w:customStyle="1" w:styleId="SubSectionTitle">
    <w:name w:val="SubSectionTitle"/>
    <w:qFormat/>
    <w:rsid w:val="008C604F"/>
    <w:pPr>
      <w:spacing w:before="60" w:after="120" w:line="240" w:lineRule="auto"/>
    </w:pPr>
    <w:rPr>
      <w:rFonts w:ascii="Verdana" w:eastAsia="Times New Roman" w:hAnsi="Verdana" w:cs="Times New Roman"/>
      <w:b/>
      <w:smallCaps/>
      <w:color w:val="7F7F7F" w:themeColor="text1" w:themeTint="80"/>
      <w:sz w:val="20"/>
      <w:szCs w:val="24"/>
    </w:rPr>
  </w:style>
  <w:style w:type="character" w:customStyle="1" w:styleId="ListBullet2Char">
    <w:name w:val="List Bullet 2 Char"/>
    <w:basedOn w:val="DefaultParagraphFont"/>
    <w:link w:val="ListBullet2"/>
    <w:rsid w:val="008C604F"/>
    <w:rPr>
      <w:rFonts w:ascii="Verdana" w:eastAsia="Times New Roman" w:hAnsi="Verdana" w:cs="Times New Roman"/>
      <w:sz w:val="20"/>
      <w:szCs w:val="24"/>
    </w:rPr>
  </w:style>
  <w:style w:type="character" w:customStyle="1" w:styleId="Heading1Char">
    <w:name w:val="Heading 1 Char"/>
    <w:basedOn w:val="DefaultParagraphFont"/>
    <w:link w:val="Heading1"/>
    <w:rsid w:val="008C604F"/>
    <w:rPr>
      <w:rFonts w:ascii="Verdana" w:eastAsia="Times New Roman" w:hAnsi="Verdana" w:cs="Arial"/>
      <w:bCs/>
      <w:kern w:val="32"/>
      <w:sz w:val="24"/>
      <w:szCs w:val="32"/>
    </w:rPr>
  </w:style>
  <w:style w:type="character" w:customStyle="1" w:styleId="Heading2Char">
    <w:name w:val="Heading 2 Char"/>
    <w:basedOn w:val="DefaultParagraphFont"/>
    <w:link w:val="Heading2"/>
    <w:rsid w:val="008C604F"/>
    <w:rPr>
      <w:rFonts w:ascii="Verdana" w:eastAsia="Times New Roman" w:hAnsi="Verdana" w:cs="Arial"/>
      <w:bCs/>
      <w:iCs/>
      <w:sz w:val="24"/>
      <w:szCs w:val="28"/>
    </w:rPr>
  </w:style>
  <w:style w:type="character" w:customStyle="1" w:styleId="Heading3Char">
    <w:name w:val="Heading 3 Char"/>
    <w:basedOn w:val="DefaultParagraphFont"/>
    <w:link w:val="Heading3"/>
    <w:rsid w:val="008C604F"/>
    <w:rPr>
      <w:rFonts w:ascii="Verdana" w:eastAsia="Times New Roman" w:hAnsi="Verdana" w:cs="Arial"/>
      <w:bCs/>
      <w:sz w:val="20"/>
      <w:szCs w:val="26"/>
    </w:rPr>
  </w:style>
  <w:style w:type="character" w:customStyle="1" w:styleId="Heading4Char">
    <w:name w:val="Heading 4 Char"/>
    <w:basedOn w:val="DefaultParagraphFont"/>
    <w:link w:val="Heading4"/>
    <w:rsid w:val="008C604F"/>
    <w:rPr>
      <w:rFonts w:ascii="Verdana" w:eastAsia="Times New Roman" w:hAnsi="Verdana" w:cs="Times New Roman"/>
      <w:bCs/>
      <w:sz w:val="20"/>
      <w:szCs w:val="28"/>
    </w:rPr>
  </w:style>
  <w:style w:type="paragraph" w:customStyle="1" w:styleId="TableText">
    <w:name w:val="Table Text"/>
    <w:basedOn w:val="Normal"/>
    <w:link w:val="TableTextChar"/>
    <w:rsid w:val="008C604F"/>
    <w:pPr>
      <w:spacing w:before="60" w:after="60" w:line="240" w:lineRule="auto"/>
    </w:pPr>
    <w:rPr>
      <w:rFonts w:ascii="Arial" w:eastAsia="Times New Roman" w:hAnsi="Arial" w:cs="Times New Roman"/>
      <w:sz w:val="20"/>
      <w:szCs w:val="24"/>
    </w:rPr>
  </w:style>
  <w:style w:type="paragraph" w:customStyle="1" w:styleId="TableHeading">
    <w:name w:val="Table Heading"/>
    <w:basedOn w:val="Normal"/>
    <w:rsid w:val="008C604F"/>
    <w:pPr>
      <w:keepNext/>
      <w:spacing w:before="60" w:after="120" w:line="240" w:lineRule="auto"/>
    </w:pPr>
    <w:rPr>
      <w:rFonts w:ascii="Verdana" w:eastAsia="Times New Roman" w:hAnsi="Verdana" w:cs="Times New Roman"/>
      <w:color w:val="616161"/>
      <w:sz w:val="20"/>
      <w:szCs w:val="24"/>
    </w:rPr>
  </w:style>
  <w:style w:type="character" w:customStyle="1" w:styleId="TableTextChar">
    <w:name w:val="Table Text Char"/>
    <w:link w:val="TableText"/>
    <w:locked/>
    <w:rsid w:val="008C604F"/>
    <w:rPr>
      <w:rFonts w:ascii="Arial" w:eastAsia="Times New Roman" w:hAnsi="Arial" w:cs="Times New Roman"/>
      <w:sz w:val="20"/>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6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E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6883"/>
    <w:rPr>
      <w:b/>
      <w:bCs/>
    </w:rPr>
  </w:style>
  <w:style w:type="character" w:customStyle="1" w:styleId="CommentSubjectChar">
    <w:name w:val="Comment Subject Char"/>
    <w:basedOn w:val="CommentTextChar"/>
    <w:link w:val="CommentSubject"/>
    <w:uiPriority w:val="99"/>
    <w:semiHidden/>
    <w:rsid w:val="00336883"/>
    <w:rPr>
      <w:b/>
      <w:bCs/>
      <w:sz w:val="20"/>
      <w:szCs w:val="20"/>
    </w:rPr>
  </w:style>
  <w:style w:type="paragraph" w:styleId="ListParagraph">
    <w:name w:val="List Paragraph"/>
    <w:basedOn w:val="Normal"/>
    <w:uiPriority w:val="34"/>
    <w:qFormat/>
    <w:rsid w:val="007E0789"/>
    <w:pPr>
      <w:ind w:left="720"/>
      <w:contextualSpacing/>
    </w:pPr>
  </w:style>
  <w:style w:type="paragraph" w:styleId="Revision">
    <w:name w:val="Revision"/>
    <w:hidden/>
    <w:uiPriority w:val="99"/>
    <w:semiHidden/>
    <w:rsid w:val="003D5D8D"/>
    <w:pPr>
      <w:spacing w:after="0" w:line="240" w:lineRule="auto"/>
    </w:pPr>
  </w:style>
  <w:style w:type="character" w:customStyle="1" w:styleId="apple-converted-space">
    <w:name w:val="apple-converted-space"/>
    <w:basedOn w:val="DefaultParagraphFont"/>
    <w:rsid w:val="00146C95"/>
  </w:style>
  <w:style w:type="paragraph" w:customStyle="1" w:styleId="li1">
    <w:name w:val="li1"/>
    <w:basedOn w:val="Normal"/>
    <w:rsid w:val="004B5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804233">
      <w:bodyDiv w:val="1"/>
      <w:marLeft w:val="0"/>
      <w:marRight w:val="0"/>
      <w:marTop w:val="0"/>
      <w:marBottom w:val="0"/>
      <w:divBdr>
        <w:top w:val="none" w:sz="0" w:space="0" w:color="auto"/>
        <w:left w:val="none" w:sz="0" w:space="0" w:color="auto"/>
        <w:bottom w:val="none" w:sz="0" w:space="0" w:color="auto"/>
        <w:right w:val="none" w:sz="0" w:space="0" w:color="auto"/>
      </w:divBdr>
    </w:div>
    <w:div w:id="484785083">
      <w:bodyDiv w:val="1"/>
      <w:marLeft w:val="0"/>
      <w:marRight w:val="0"/>
      <w:marTop w:val="0"/>
      <w:marBottom w:val="0"/>
      <w:divBdr>
        <w:top w:val="none" w:sz="0" w:space="0" w:color="auto"/>
        <w:left w:val="none" w:sz="0" w:space="0" w:color="auto"/>
        <w:bottom w:val="none" w:sz="0" w:space="0" w:color="auto"/>
        <w:right w:val="none" w:sz="0" w:space="0" w:color="auto"/>
      </w:divBdr>
    </w:div>
    <w:div w:id="549541415">
      <w:bodyDiv w:val="1"/>
      <w:marLeft w:val="0"/>
      <w:marRight w:val="0"/>
      <w:marTop w:val="0"/>
      <w:marBottom w:val="0"/>
      <w:divBdr>
        <w:top w:val="none" w:sz="0" w:space="0" w:color="auto"/>
        <w:left w:val="none" w:sz="0" w:space="0" w:color="auto"/>
        <w:bottom w:val="none" w:sz="0" w:space="0" w:color="auto"/>
        <w:right w:val="none" w:sz="0" w:space="0" w:color="auto"/>
      </w:divBdr>
    </w:div>
    <w:div w:id="904412361">
      <w:bodyDiv w:val="1"/>
      <w:marLeft w:val="0"/>
      <w:marRight w:val="0"/>
      <w:marTop w:val="0"/>
      <w:marBottom w:val="0"/>
      <w:divBdr>
        <w:top w:val="none" w:sz="0" w:space="0" w:color="auto"/>
        <w:left w:val="none" w:sz="0" w:space="0" w:color="auto"/>
        <w:bottom w:val="none" w:sz="0" w:space="0" w:color="auto"/>
        <w:right w:val="none" w:sz="0" w:space="0" w:color="auto"/>
      </w:divBdr>
    </w:div>
    <w:div w:id="9992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Kyle</dc:creator>
  <cp:keywords/>
  <dc:description/>
  <cp:lastModifiedBy>Marquez, Arnold</cp:lastModifiedBy>
  <cp:revision>2</cp:revision>
  <dcterms:created xsi:type="dcterms:W3CDTF">2020-02-18T01:15:00Z</dcterms:created>
  <dcterms:modified xsi:type="dcterms:W3CDTF">2020-02-18T01:15:00Z</dcterms:modified>
</cp:coreProperties>
</file>